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23654D" w:rsidP="00494130">
      <w:pPr>
        <w:pStyle w:val="Heading1"/>
        <w:spacing w:before="170"/>
        <w:ind w:left="0"/>
      </w:pPr>
      <w:r>
        <w:rPr>
          <w:color w:val="337AB7"/>
        </w:rPr>
        <w:t>Sodium</w:t>
      </w:r>
      <w:r w:rsidR="00EB3748">
        <w:rPr>
          <w:color w:val="337AB7"/>
        </w:rPr>
        <w:t>-</w:t>
      </w:r>
      <w:r>
        <w:rPr>
          <w:color w:val="337AB7"/>
        </w:rPr>
        <w:t xml:space="preserve">Glucose </w:t>
      </w:r>
      <w:r w:rsidR="00EB3748">
        <w:rPr>
          <w:color w:val="337AB7"/>
        </w:rPr>
        <w:t>Co-</w:t>
      </w:r>
      <w:r>
        <w:rPr>
          <w:color w:val="337AB7"/>
        </w:rPr>
        <w:t xml:space="preserve">Transporters 2 Inhibitors: A </w:t>
      </w:r>
      <w:r w:rsidR="007565AF">
        <w:rPr>
          <w:color w:val="337AB7"/>
        </w:rPr>
        <w:t>Novel and Multi-Faceted Therapy of Diabetes</w:t>
      </w:r>
    </w:p>
    <w:p w:rsidR="00EB3748" w:rsidRDefault="00EB3748" w:rsidP="007565AF">
      <w:pPr>
        <w:pStyle w:val="BodyText"/>
        <w:spacing w:before="73" w:line="198" w:lineRule="exact"/>
        <w:ind w:right="5987"/>
        <w:rPr>
          <w:rFonts w:ascii="Arial"/>
        </w:rPr>
      </w:pPr>
      <w:r>
        <w:rPr>
          <w:rFonts w:ascii="Arial"/>
        </w:rPr>
        <w:t xml:space="preserve">Jocelyne Karam, MD; </w:t>
      </w:r>
      <w:r w:rsidR="007565AF">
        <w:rPr>
          <w:rFonts w:ascii="Arial"/>
        </w:rPr>
        <w:t>Maimonides Medical Center and</w:t>
      </w:r>
    </w:p>
    <w:p w:rsidR="007565AF" w:rsidRDefault="007565AF" w:rsidP="007565AF">
      <w:pPr>
        <w:pStyle w:val="BodyText"/>
        <w:spacing w:before="73" w:line="198" w:lineRule="exact"/>
        <w:ind w:right="5987"/>
        <w:rPr>
          <w:rFonts w:ascii="Arial"/>
        </w:rPr>
      </w:pPr>
      <w:r>
        <w:rPr>
          <w:rFonts w:ascii="Arial"/>
        </w:rPr>
        <w:t xml:space="preserve">SUNY Downstate Medical </w:t>
      </w:r>
      <w:r w:rsidR="00EB3748">
        <w:rPr>
          <w:rFonts w:ascii="Arial"/>
        </w:rPr>
        <w:t>Center,</w:t>
      </w:r>
      <w:r>
        <w:rPr>
          <w:rFonts w:ascii="Arial"/>
        </w:rPr>
        <w:t xml:space="preserve"> NY, USA.</w:t>
      </w:r>
    </w:p>
    <w:p w:rsidR="005973B9" w:rsidRDefault="005973B9" w:rsidP="007565AF">
      <w:pPr>
        <w:pStyle w:val="BodyText"/>
        <w:spacing w:before="73" w:line="198" w:lineRule="exact"/>
        <w:ind w:right="5987"/>
        <w:rPr>
          <w:rFonts w:ascii="Arial"/>
        </w:rPr>
      </w:pPr>
    </w:p>
    <w:p w:rsidR="00AE3E37" w:rsidRDefault="00AE3E37">
      <w:pPr>
        <w:pStyle w:val="BodyText"/>
        <w:rPr>
          <w:rFonts w:ascii="Arial"/>
          <w:sz w:val="20"/>
        </w:rPr>
      </w:pPr>
    </w:p>
    <w:p w:rsidR="00023E73" w:rsidRDefault="00023E73">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77658F" w:rsidRDefault="00640781">
      <w:pPr>
        <w:pStyle w:val="BodyText"/>
        <w:spacing w:before="90" w:line="280" w:lineRule="auto"/>
        <w:ind w:left="100"/>
        <w:jc w:val="both"/>
      </w:pPr>
      <w:r>
        <w:t>Over the past few</w:t>
      </w:r>
      <w:r w:rsidR="00EB3748">
        <w:t xml:space="preserve"> years, Sodium-Glucose co-Transporters 2 inhibitors (SGLT2i) have emerged as a</w:t>
      </w:r>
      <w:r>
        <w:t xml:space="preserve"> prominent and </w:t>
      </w:r>
      <w:r w:rsidR="00EB3748">
        <w:t xml:space="preserve">efficient hypoglycemic agent with substantial benefits of weight loss and low risk of hypoglycemia. These agents block the reabsorption of the filtered glucose and sodium at the renal proximal tubule, explaining </w:t>
      </w:r>
      <w:r w:rsidR="0014586C">
        <w:t xml:space="preserve">the glucose lowering and </w:t>
      </w:r>
      <w:r>
        <w:t xml:space="preserve">also the </w:t>
      </w:r>
      <w:r w:rsidR="0014586C">
        <w:t>mild blood pressure lowering effect</w:t>
      </w:r>
      <w:r>
        <w:t xml:space="preserve">s, in addition to </w:t>
      </w:r>
      <w:r w:rsidR="0014586C">
        <w:t xml:space="preserve">the potential </w:t>
      </w:r>
      <w:r>
        <w:t xml:space="preserve">and interesting </w:t>
      </w:r>
      <w:r w:rsidR="0014586C">
        <w:t xml:space="preserve">cardiac and renal </w:t>
      </w:r>
      <w:r>
        <w:t xml:space="preserve">protective </w:t>
      </w:r>
      <w:r w:rsidR="0014586C">
        <w:t>benefits</w:t>
      </w:r>
      <w:r w:rsidR="0077658F">
        <w:t xml:space="preserve"> observed in trials</w:t>
      </w:r>
      <w:r w:rsidR="0014586C">
        <w:t xml:space="preserve">. Cardiovascular outcomes studies of </w:t>
      </w:r>
      <w:proofErr w:type="spellStart"/>
      <w:r w:rsidR="0014586C">
        <w:t>empagliflozin</w:t>
      </w:r>
      <w:proofErr w:type="spellEnd"/>
      <w:r w:rsidR="0014586C">
        <w:t xml:space="preserve">, </w:t>
      </w:r>
      <w:proofErr w:type="spellStart"/>
      <w:r w:rsidR="0014586C">
        <w:t>canagliflozin</w:t>
      </w:r>
      <w:proofErr w:type="spellEnd"/>
      <w:r w:rsidR="0014586C">
        <w:t xml:space="preserve"> and </w:t>
      </w:r>
      <w:proofErr w:type="spellStart"/>
      <w:r w:rsidR="0014586C">
        <w:t>dapagliflozin</w:t>
      </w:r>
      <w:proofErr w:type="spellEnd"/>
      <w:r w:rsidR="0014586C">
        <w:t>, conducted on thousands of patients</w:t>
      </w:r>
      <w:r w:rsidR="0077658F">
        <w:t xml:space="preserve"> over several years</w:t>
      </w:r>
      <w:r w:rsidR="0014586C">
        <w:t>, show</w:t>
      </w:r>
      <w:r w:rsidR="0077658F">
        <w:t>ed</w:t>
      </w:r>
      <w:r w:rsidR="0014586C">
        <w:t xml:space="preserve"> </w:t>
      </w:r>
      <w:r>
        <w:t xml:space="preserve">a </w:t>
      </w:r>
      <w:r w:rsidR="0014586C">
        <w:t xml:space="preserve">significant reduction in major cardiovascular events in patients with established cardiovascular disease, </w:t>
      </w:r>
      <w:r w:rsidR="0077658F">
        <w:t xml:space="preserve">as well as </w:t>
      </w:r>
      <w:r>
        <w:t xml:space="preserve">a </w:t>
      </w:r>
      <w:r w:rsidR="0014586C">
        <w:t xml:space="preserve">reduced incidence of hospitalization for heart failure and </w:t>
      </w:r>
      <w:r>
        <w:t xml:space="preserve">a slower </w:t>
      </w:r>
      <w:r w:rsidR="0014586C">
        <w:t xml:space="preserve">progression of kidney disease across all studies. These </w:t>
      </w:r>
      <w:r>
        <w:t xml:space="preserve">impressive </w:t>
      </w:r>
      <w:r w:rsidR="0014586C">
        <w:t xml:space="preserve">findings led the authors of the </w:t>
      </w:r>
      <w:r>
        <w:t xml:space="preserve">2019 </w:t>
      </w:r>
      <w:r w:rsidR="0014586C">
        <w:t>American Diabetes Association</w:t>
      </w:r>
      <w:r>
        <w:t xml:space="preserve"> guidelines</w:t>
      </w:r>
      <w:r w:rsidR="0014586C">
        <w:t xml:space="preserve"> to recommend SGLT2</w:t>
      </w:r>
      <w:r w:rsidR="0077658F">
        <w:t>i</w:t>
      </w:r>
      <w:r w:rsidR="0014586C">
        <w:t xml:space="preserve"> as a second line agent</w:t>
      </w:r>
      <w:r w:rsidR="0077658F">
        <w:t xml:space="preserve"> for diabetes</w:t>
      </w:r>
      <w:r w:rsidR="0014586C">
        <w:t xml:space="preserve">, after Metformin, in patients with established cardiovascular disease, congestive heart failure or chronic kidney disease. Nevertheless, providers should be </w:t>
      </w:r>
      <w:r w:rsidR="0077658F">
        <w:t>familiar with the</w:t>
      </w:r>
      <w:r w:rsidR="0014586C">
        <w:t xml:space="preserve"> </w:t>
      </w:r>
      <w:r w:rsidR="0077658F">
        <w:t xml:space="preserve">safety profile of these medications, including the </w:t>
      </w:r>
      <w:r w:rsidR="0014586C">
        <w:t>increased risk of mycotic genital infections, urinary tract infections</w:t>
      </w:r>
      <w:r w:rsidR="0077658F">
        <w:t xml:space="preserve">, and possibly fractures associated with their use. </w:t>
      </w:r>
      <w:proofErr w:type="spellStart"/>
      <w:r w:rsidR="0077658F">
        <w:t>Canagliflozin</w:t>
      </w:r>
      <w:proofErr w:type="spellEnd"/>
      <w:r w:rsidR="0077658F">
        <w:t xml:space="preserve"> use has been linked to a higher risk of lower limb amputations whereas </w:t>
      </w:r>
      <w:proofErr w:type="spellStart"/>
      <w:r w:rsidR="0077658F">
        <w:t>euglycemic</w:t>
      </w:r>
      <w:proofErr w:type="spellEnd"/>
      <w:r w:rsidR="0077658F">
        <w:t xml:space="preserve"> diabetes ketoacidosis has been reported with the use of different SGLT2i. Therefore, SGLT2i </w:t>
      </w:r>
      <w:r>
        <w:t xml:space="preserve">therapy is </w:t>
      </w:r>
      <w:r w:rsidR="0077658F">
        <w:t>not recommended in type 1 diabetes patients, or patients at high risk of ketoacidosis or amputation. More studies are currently undergoing with the goal of examining the effect of SGLT2i in patients with established chronic kidney disease and congestive high failure, as well as the long term benefits and effects of these medications.</w:t>
      </w:r>
    </w:p>
    <w:p w:rsidR="00D32F5A" w:rsidRDefault="00A9710C" w:rsidP="00D32F5A">
      <w:pPr>
        <w:pStyle w:val="Heading3"/>
        <w:spacing w:before="74"/>
        <w:ind w:firstLine="260"/>
        <w:rPr>
          <w:b w:val="0"/>
        </w:rPr>
      </w:pPr>
      <w:r>
        <w:rPr>
          <w:b w:val="0"/>
        </w:rPr>
        <w:br w:type="column"/>
      </w:r>
    </w:p>
    <w:p w:rsidR="005973B9" w:rsidRDefault="005973B9" w:rsidP="00D32F5A">
      <w:pPr>
        <w:pStyle w:val="Heading3"/>
        <w:spacing w:before="74"/>
        <w:ind w:firstLine="260"/>
        <w:rPr>
          <w:b w:val="0"/>
        </w:rPr>
      </w:pPr>
      <w:r>
        <w:rPr>
          <w:color w:val="BF5A14"/>
        </w:rPr>
        <w:t>Recent Publications (minimum 5)</w:t>
      </w:r>
    </w:p>
    <w:p w:rsidR="00D32F5A" w:rsidRPr="00D32F5A" w:rsidRDefault="00D32F5A" w:rsidP="004542A8">
      <w:pPr>
        <w:pStyle w:val="ListParagraph"/>
        <w:widowControl/>
        <w:numPr>
          <w:ilvl w:val="0"/>
          <w:numId w:val="5"/>
        </w:numPr>
        <w:spacing w:before="103" w:after="60" w:line="240" w:lineRule="auto"/>
        <w:ind w:right="138"/>
        <w:rPr>
          <w:rFonts w:asciiTheme="minorHAnsi" w:eastAsia="Times New Roman" w:hAnsiTheme="minorHAnsi" w:cs="Helvetica"/>
          <w:sz w:val="18"/>
          <w:szCs w:val="18"/>
        </w:rPr>
      </w:pPr>
      <w:r w:rsidRPr="00D32F5A">
        <w:rPr>
          <w:rFonts w:asciiTheme="minorHAnsi" w:eastAsia="Times New Roman" w:hAnsiTheme="minorHAnsi" w:cs="Helvetica"/>
          <w:sz w:val="18"/>
          <w:szCs w:val="18"/>
        </w:rPr>
        <w:t xml:space="preserve">ADA Standard of Medical Care in Diabetes 2019 (2019). Diabetes Care </w:t>
      </w:r>
      <w:r w:rsidRPr="00D32F5A">
        <w:rPr>
          <w:rFonts w:cs="Helvetica"/>
          <w:sz w:val="18"/>
          <w:szCs w:val="18"/>
          <w:lang w:val="en"/>
        </w:rPr>
        <w:t xml:space="preserve">January 01 2019; volume 42 issue Supplement </w:t>
      </w:r>
    </w:p>
    <w:p w:rsidR="00D60229" w:rsidRDefault="0000152A" w:rsidP="004542A8">
      <w:pPr>
        <w:pStyle w:val="ListParagraph"/>
        <w:widowControl/>
        <w:numPr>
          <w:ilvl w:val="0"/>
          <w:numId w:val="5"/>
        </w:numPr>
        <w:spacing w:before="103" w:after="60" w:line="240" w:lineRule="auto"/>
        <w:ind w:right="138"/>
        <w:rPr>
          <w:rFonts w:asciiTheme="minorHAnsi" w:eastAsia="Times New Roman" w:hAnsiTheme="minorHAnsi" w:cs="Helvetica"/>
          <w:sz w:val="18"/>
          <w:szCs w:val="18"/>
        </w:rPr>
      </w:pPr>
      <w:proofErr w:type="spellStart"/>
      <w:r w:rsidRPr="00D60229">
        <w:rPr>
          <w:rFonts w:asciiTheme="minorHAnsi" w:eastAsia="Times New Roman" w:hAnsiTheme="minorHAnsi" w:cs="Helvetica"/>
          <w:sz w:val="18"/>
          <w:szCs w:val="18"/>
        </w:rPr>
        <w:t>Zinman</w:t>
      </w:r>
      <w:proofErr w:type="spellEnd"/>
      <w:r w:rsidRPr="00D60229">
        <w:rPr>
          <w:rFonts w:asciiTheme="minorHAnsi" w:eastAsia="Times New Roman" w:hAnsiTheme="minorHAnsi" w:cs="Helvetica"/>
          <w:sz w:val="18"/>
          <w:szCs w:val="18"/>
        </w:rPr>
        <w:t xml:space="preserve"> B, </w:t>
      </w:r>
      <w:proofErr w:type="spellStart"/>
      <w:r w:rsidRPr="00D60229">
        <w:rPr>
          <w:rFonts w:asciiTheme="minorHAnsi" w:eastAsia="Times New Roman" w:hAnsiTheme="minorHAnsi" w:cs="Helvetica"/>
          <w:sz w:val="18"/>
          <w:szCs w:val="18"/>
        </w:rPr>
        <w:t>Wanner</w:t>
      </w:r>
      <w:proofErr w:type="spellEnd"/>
      <w:r w:rsidRPr="00D60229">
        <w:rPr>
          <w:rFonts w:asciiTheme="minorHAnsi" w:eastAsia="Times New Roman" w:hAnsiTheme="minorHAnsi" w:cs="Helvetica"/>
          <w:sz w:val="18"/>
          <w:szCs w:val="18"/>
        </w:rPr>
        <w:t xml:space="preserve"> C, </w:t>
      </w:r>
      <w:proofErr w:type="spellStart"/>
      <w:r w:rsidRPr="00D60229">
        <w:rPr>
          <w:rFonts w:asciiTheme="minorHAnsi" w:eastAsia="Times New Roman" w:hAnsiTheme="minorHAnsi" w:cs="Helvetica"/>
          <w:sz w:val="18"/>
          <w:szCs w:val="18"/>
        </w:rPr>
        <w:t>Lachin</w:t>
      </w:r>
      <w:proofErr w:type="spellEnd"/>
      <w:r w:rsidRPr="00D60229">
        <w:rPr>
          <w:rFonts w:asciiTheme="minorHAnsi" w:eastAsia="Times New Roman" w:hAnsiTheme="minorHAnsi" w:cs="Helvetica"/>
          <w:sz w:val="18"/>
          <w:szCs w:val="18"/>
        </w:rPr>
        <w:t xml:space="preserve"> JM et al</w:t>
      </w:r>
      <w:r w:rsidR="00D60229" w:rsidRPr="00D60229">
        <w:rPr>
          <w:rFonts w:asciiTheme="minorHAnsi" w:eastAsia="Times New Roman" w:hAnsiTheme="minorHAnsi" w:cs="Helvetica"/>
          <w:sz w:val="18"/>
          <w:szCs w:val="18"/>
        </w:rPr>
        <w:t>,</w:t>
      </w:r>
      <w:r w:rsidRPr="00D60229">
        <w:rPr>
          <w:rFonts w:asciiTheme="minorHAnsi" w:eastAsia="Times New Roman" w:hAnsiTheme="minorHAnsi" w:cs="Helvetica"/>
          <w:sz w:val="18"/>
          <w:szCs w:val="18"/>
        </w:rPr>
        <w:t xml:space="preserve"> </w:t>
      </w:r>
      <w:r w:rsidRPr="00D60229">
        <w:rPr>
          <w:rFonts w:asciiTheme="minorHAnsi" w:eastAsia="Times New Roman" w:hAnsiTheme="minorHAnsi" w:cs="Helvetica"/>
          <w:sz w:val="18"/>
          <w:szCs w:val="18"/>
        </w:rPr>
        <w:t>EMPA-REG OUTCOME</w:t>
      </w:r>
      <w:r w:rsidRPr="00D60229">
        <w:rPr>
          <w:rFonts w:asciiTheme="minorHAnsi" w:eastAsia="Times New Roman" w:hAnsiTheme="minorHAnsi" w:cs="Helvetica"/>
          <w:sz w:val="18"/>
          <w:szCs w:val="18"/>
        </w:rPr>
        <w:t xml:space="preserve"> </w:t>
      </w:r>
      <w:r w:rsidRPr="00D60229">
        <w:rPr>
          <w:rFonts w:asciiTheme="minorHAnsi" w:eastAsia="Times New Roman" w:hAnsiTheme="minorHAnsi" w:cs="Helvetica"/>
          <w:sz w:val="18"/>
          <w:szCs w:val="18"/>
        </w:rPr>
        <w:t>Investigators </w:t>
      </w:r>
      <w:r w:rsidRPr="00D60229">
        <w:rPr>
          <w:rFonts w:asciiTheme="minorHAnsi" w:eastAsia="Times New Roman" w:hAnsiTheme="minorHAnsi" w:cs="Helvetica"/>
          <w:sz w:val="18"/>
          <w:szCs w:val="18"/>
        </w:rPr>
        <w:t xml:space="preserve">(2015) </w:t>
      </w:r>
      <w:proofErr w:type="spellStart"/>
      <w:r w:rsidRPr="00D60229">
        <w:rPr>
          <w:rFonts w:asciiTheme="minorHAnsi" w:eastAsia="Times New Roman" w:hAnsiTheme="minorHAnsi" w:cs="Helvetica"/>
          <w:sz w:val="18"/>
          <w:szCs w:val="18"/>
        </w:rPr>
        <w:t>Empagliflozin</w:t>
      </w:r>
      <w:proofErr w:type="spellEnd"/>
      <w:r w:rsidRPr="00D60229">
        <w:rPr>
          <w:rFonts w:asciiTheme="minorHAnsi" w:eastAsia="Times New Roman" w:hAnsiTheme="minorHAnsi" w:cs="Helvetica"/>
          <w:sz w:val="18"/>
          <w:szCs w:val="18"/>
        </w:rPr>
        <w:t xml:space="preserve">, Cardiovascular Outcomes, and Mortality in Type 2 Diabetes. N </w:t>
      </w:r>
      <w:proofErr w:type="spellStart"/>
      <w:r w:rsidRPr="00D60229">
        <w:rPr>
          <w:rFonts w:asciiTheme="minorHAnsi" w:eastAsia="Times New Roman" w:hAnsiTheme="minorHAnsi" w:cs="Helvetica"/>
          <w:sz w:val="18"/>
          <w:szCs w:val="18"/>
        </w:rPr>
        <w:t>Engl</w:t>
      </w:r>
      <w:proofErr w:type="spellEnd"/>
      <w:r w:rsidRPr="00D60229">
        <w:rPr>
          <w:rFonts w:asciiTheme="minorHAnsi" w:eastAsia="Times New Roman" w:hAnsiTheme="minorHAnsi" w:cs="Helvetica"/>
          <w:sz w:val="18"/>
          <w:szCs w:val="18"/>
        </w:rPr>
        <w:t xml:space="preserve"> J Med. 373(22):2117. </w:t>
      </w:r>
    </w:p>
    <w:p w:rsidR="00D60229" w:rsidRDefault="00D60229" w:rsidP="004542A8">
      <w:pPr>
        <w:pStyle w:val="ListParagraph"/>
        <w:widowControl/>
        <w:numPr>
          <w:ilvl w:val="0"/>
          <w:numId w:val="5"/>
        </w:numPr>
        <w:spacing w:before="103" w:after="60" w:line="240" w:lineRule="auto"/>
        <w:ind w:right="138"/>
        <w:rPr>
          <w:rFonts w:asciiTheme="minorHAnsi" w:eastAsia="Times New Roman" w:hAnsiTheme="minorHAnsi" w:cs="Helvetica"/>
          <w:sz w:val="18"/>
          <w:szCs w:val="18"/>
        </w:rPr>
      </w:pPr>
      <w:r w:rsidRPr="00D60229">
        <w:rPr>
          <w:rFonts w:asciiTheme="minorHAnsi" w:hAnsiTheme="minorHAnsi" w:cs="Helvetica"/>
          <w:sz w:val="18"/>
          <w:szCs w:val="18"/>
        </w:rPr>
        <w:t xml:space="preserve">Neal B, </w:t>
      </w:r>
      <w:proofErr w:type="spellStart"/>
      <w:r w:rsidRPr="00D60229">
        <w:rPr>
          <w:rFonts w:asciiTheme="minorHAnsi" w:hAnsiTheme="minorHAnsi" w:cs="Helvetica"/>
          <w:sz w:val="18"/>
          <w:szCs w:val="18"/>
        </w:rPr>
        <w:t>Perkovic</w:t>
      </w:r>
      <w:proofErr w:type="spellEnd"/>
      <w:r w:rsidRPr="00D60229">
        <w:rPr>
          <w:rFonts w:asciiTheme="minorHAnsi" w:hAnsiTheme="minorHAnsi" w:cs="Helvetica"/>
          <w:sz w:val="18"/>
          <w:szCs w:val="18"/>
        </w:rPr>
        <w:t xml:space="preserve"> V, Mahaffey KW</w:t>
      </w:r>
      <w:r w:rsidRPr="00D60229">
        <w:rPr>
          <w:rFonts w:asciiTheme="minorHAnsi" w:hAnsiTheme="minorHAnsi" w:cs="Helvetica"/>
          <w:sz w:val="18"/>
          <w:szCs w:val="18"/>
        </w:rPr>
        <w:t xml:space="preserve"> et al</w:t>
      </w:r>
      <w:r w:rsidRPr="00D60229">
        <w:rPr>
          <w:rFonts w:asciiTheme="minorHAnsi" w:hAnsiTheme="minorHAnsi" w:cs="Helvetica"/>
          <w:sz w:val="18"/>
          <w:szCs w:val="18"/>
        </w:rPr>
        <w:t>, CANVAS Program Collaborative Group</w:t>
      </w:r>
      <w:r w:rsidRPr="00D60229">
        <w:rPr>
          <w:rFonts w:asciiTheme="minorHAnsi" w:hAnsiTheme="minorHAnsi" w:cs="Helvetica"/>
          <w:sz w:val="18"/>
          <w:szCs w:val="18"/>
        </w:rPr>
        <w:t xml:space="preserve"> (2017). </w:t>
      </w:r>
      <w:proofErr w:type="spellStart"/>
      <w:r w:rsidRPr="00D60229">
        <w:rPr>
          <w:rFonts w:asciiTheme="minorHAnsi" w:hAnsiTheme="minorHAnsi" w:cs="Helvetica"/>
          <w:sz w:val="18"/>
          <w:szCs w:val="18"/>
        </w:rPr>
        <w:t>C</w:t>
      </w:r>
      <w:r w:rsidRPr="00D60229">
        <w:rPr>
          <w:rFonts w:asciiTheme="minorHAnsi" w:eastAsia="Times New Roman" w:hAnsiTheme="minorHAnsi" w:cs="Helvetica"/>
          <w:sz w:val="18"/>
          <w:szCs w:val="18"/>
        </w:rPr>
        <w:t>anagliflozin</w:t>
      </w:r>
      <w:proofErr w:type="spellEnd"/>
      <w:r w:rsidRPr="00D60229">
        <w:rPr>
          <w:rFonts w:asciiTheme="minorHAnsi" w:eastAsia="Times New Roman" w:hAnsiTheme="minorHAnsi" w:cs="Helvetica"/>
          <w:sz w:val="18"/>
          <w:szCs w:val="18"/>
        </w:rPr>
        <w:t xml:space="preserve"> and Cardiovascular and Renal Events in Type 2 Diabetes. N </w:t>
      </w:r>
      <w:proofErr w:type="spellStart"/>
      <w:r w:rsidRPr="00D60229">
        <w:rPr>
          <w:rFonts w:asciiTheme="minorHAnsi" w:eastAsia="Times New Roman" w:hAnsiTheme="minorHAnsi" w:cs="Helvetica"/>
          <w:sz w:val="18"/>
          <w:szCs w:val="18"/>
        </w:rPr>
        <w:t>Engl</w:t>
      </w:r>
      <w:proofErr w:type="spellEnd"/>
      <w:r w:rsidRPr="00D60229">
        <w:rPr>
          <w:rFonts w:asciiTheme="minorHAnsi" w:eastAsia="Times New Roman" w:hAnsiTheme="minorHAnsi" w:cs="Helvetica"/>
          <w:sz w:val="18"/>
          <w:szCs w:val="18"/>
        </w:rPr>
        <w:t xml:space="preserve"> J Med. </w:t>
      </w:r>
      <w:r w:rsidRPr="00D60229">
        <w:rPr>
          <w:rFonts w:asciiTheme="minorHAnsi" w:eastAsia="Times New Roman" w:hAnsiTheme="minorHAnsi" w:cs="Helvetica"/>
          <w:sz w:val="18"/>
          <w:szCs w:val="18"/>
        </w:rPr>
        <w:t>377(7):644</w:t>
      </w:r>
    </w:p>
    <w:p w:rsidR="00D32F5A" w:rsidRDefault="00D32F5A" w:rsidP="004542A8">
      <w:pPr>
        <w:pStyle w:val="ListParagraph"/>
        <w:widowControl/>
        <w:numPr>
          <w:ilvl w:val="0"/>
          <w:numId w:val="5"/>
        </w:numPr>
        <w:spacing w:before="103" w:after="60" w:line="240" w:lineRule="auto"/>
        <w:ind w:right="138"/>
        <w:rPr>
          <w:rFonts w:asciiTheme="minorHAnsi" w:eastAsia="Times New Roman" w:hAnsiTheme="minorHAnsi" w:cs="Helvetica"/>
          <w:sz w:val="18"/>
          <w:szCs w:val="18"/>
        </w:rPr>
      </w:pPr>
      <w:proofErr w:type="spellStart"/>
      <w:r>
        <w:rPr>
          <w:rFonts w:asciiTheme="minorHAnsi" w:eastAsia="Times New Roman" w:hAnsiTheme="minorHAnsi" w:cs="Helvetica"/>
          <w:sz w:val="18"/>
          <w:szCs w:val="18"/>
        </w:rPr>
        <w:t>Wiviott</w:t>
      </w:r>
      <w:proofErr w:type="spellEnd"/>
      <w:r>
        <w:rPr>
          <w:rFonts w:asciiTheme="minorHAnsi" w:eastAsia="Times New Roman" w:hAnsiTheme="minorHAnsi" w:cs="Helvetica"/>
          <w:sz w:val="18"/>
          <w:szCs w:val="18"/>
        </w:rPr>
        <w:t xml:space="preserve"> SD, </w:t>
      </w:r>
      <w:proofErr w:type="spellStart"/>
      <w:r>
        <w:rPr>
          <w:rFonts w:asciiTheme="minorHAnsi" w:eastAsia="Times New Roman" w:hAnsiTheme="minorHAnsi" w:cs="Helvetica"/>
          <w:sz w:val="18"/>
          <w:szCs w:val="18"/>
        </w:rPr>
        <w:t>Raz</w:t>
      </w:r>
      <w:proofErr w:type="spellEnd"/>
      <w:r>
        <w:rPr>
          <w:rFonts w:asciiTheme="minorHAnsi" w:eastAsia="Times New Roman" w:hAnsiTheme="minorHAnsi" w:cs="Helvetica"/>
          <w:sz w:val="18"/>
          <w:szCs w:val="18"/>
        </w:rPr>
        <w:t xml:space="preserve"> I, </w:t>
      </w:r>
      <w:proofErr w:type="spellStart"/>
      <w:r>
        <w:rPr>
          <w:rFonts w:asciiTheme="minorHAnsi" w:eastAsia="Times New Roman" w:hAnsiTheme="minorHAnsi" w:cs="Helvetica"/>
          <w:sz w:val="18"/>
          <w:szCs w:val="18"/>
        </w:rPr>
        <w:t>Bonaca</w:t>
      </w:r>
      <w:proofErr w:type="spellEnd"/>
      <w:r>
        <w:rPr>
          <w:rFonts w:asciiTheme="minorHAnsi" w:eastAsia="Times New Roman" w:hAnsiTheme="minorHAnsi" w:cs="Helvetica"/>
          <w:sz w:val="18"/>
          <w:szCs w:val="18"/>
        </w:rPr>
        <w:t xml:space="preserve"> MP et al, DECLARE-TIMI 58 Investigators (2019). </w:t>
      </w:r>
      <w:proofErr w:type="spellStart"/>
      <w:r>
        <w:rPr>
          <w:rFonts w:asciiTheme="minorHAnsi" w:eastAsia="Times New Roman" w:hAnsiTheme="minorHAnsi" w:cs="Helvetica"/>
          <w:sz w:val="18"/>
          <w:szCs w:val="18"/>
        </w:rPr>
        <w:t>Dapagliflozin</w:t>
      </w:r>
      <w:proofErr w:type="spellEnd"/>
      <w:r>
        <w:rPr>
          <w:rFonts w:asciiTheme="minorHAnsi" w:eastAsia="Times New Roman" w:hAnsiTheme="minorHAnsi" w:cs="Helvetica"/>
          <w:sz w:val="18"/>
          <w:szCs w:val="18"/>
        </w:rPr>
        <w:t xml:space="preserve"> and Cardiovascular Outcomes in Type 2 Diabetes. N </w:t>
      </w:r>
      <w:proofErr w:type="spellStart"/>
      <w:r>
        <w:rPr>
          <w:rFonts w:asciiTheme="minorHAnsi" w:eastAsia="Times New Roman" w:hAnsiTheme="minorHAnsi" w:cs="Helvetica"/>
          <w:sz w:val="18"/>
          <w:szCs w:val="18"/>
        </w:rPr>
        <w:t>Engl</w:t>
      </w:r>
      <w:proofErr w:type="spellEnd"/>
      <w:r>
        <w:rPr>
          <w:rFonts w:asciiTheme="minorHAnsi" w:eastAsia="Times New Roman" w:hAnsiTheme="minorHAnsi" w:cs="Helvetica"/>
          <w:sz w:val="18"/>
          <w:szCs w:val="18"/>
        </w:rPr>
        <w:t xml:space="preserve"> J Med. 380 (4):347</w:t>
      </w:r>
    </w:p>
    <w:p w:rsidR="00D32F5A" w:rsidRPr="00D32F5A" w:rsidRDefault="00D32F5A" w:rsidP="004542A8">
      <w:pPr>
        <w:pStyle w:val="ListParagraph"/>
        <w:widowControl/>
        <w:numPr>
          <w:ilvl w:val="0"/>
          <w:numId w:val="5"/>
        </w:numPr>
        <w:spacing w:before="103" w:after="60" w:line="240" w:lineRule="auto"/>
        <w:ind w:right="138"/>
        <w:rPr>
          <w:rFonts w:asciiTheme="minorHAnsi" w:eastAsia="Times New Roman" w:hAnsiTheme="minorHAnsi" w:cs="Helvetica"/>
          <w:sz w:val="18"/>
          <w:szCs w:val="18"/>
        </w:rPr>
      </w:pPr>
      <w:proofErr w:type="spellStart"/>
      <w:r w:rsidRPr="004542A8">
        <w:rPr>
          <w:rFonts w:asciiTheme="minorHAnsi" w:hAnsiTheme="minorHAnsi"/>
          <w:sz w:val="18"/>
          <w:szCs w:val="18"/>
        </w:rPr>
        <w:t>Zelinker</w:t>
      </w:r>
      <w:proofErr w:type="spellEnd"/>
      <w:r w:rsidRPr="004542A8">
        <w:rPr>
          <w:rFonts w:asciiTheme="minorHAnsi" w:hAnsiTheme="minorHAnsi"/>
          <w:sz w:val="18"/>
          <w:szCs w:val="18"/>
        </w:rPr>
        <w:t xml:space="preserve"> TA, </w:t>
      </w:r>
      <w:proofErr w:type="spellStart"/>
      <w:r w:rsidRPr="004542A8">
        <w:rPr>
          <w:rFonts w:asciiTheme="minorHAnsi" w:hAnsiTheme="minorHAnsi"/>
          <w:sz w:val="18"/>
          <w:szCs w:val="18"/>
        </w:rPr>
        <w:t>Wiviott</w:t>
      </w:r>
      <w:proofErr w:type="spellEnd"/>
      <w:r w:rsidRPr="004542A8">
        <w:rPr>
          <w:rFonts w:asciiTheme="minorHAnsi" w:hAnsiTheme="minorHAnsi"/>
          <w:sz w:val="18"/>
          <w:szCs w:val="18"/>
        </w:rPr>
        <w:t xml:space="preserve"> SD, </w:t>
      </w:r>
      <w:proofErr w:type="spellStart"/>
      <w:r w:rsidRPr="004542A8">
        <w:rPr>
          <w:rFonts w:asciiTheme="minorHAnsi" w:hAnsiTheme="minorHAnsi"/>
          <w:sz w:val="18"/>
          <w:szCs w:val="18"/>
        </w:rPr>
        <w:t>Raz</w:t>
      </w:r>
      <w:proofErr w:type="spellEnd"/>
      <w:r w:rsidRPr="004542A8">
        <w:rPr>
          <w:rFonts w:asciiTheme="minorHAnsi" w:hAnsiTheme="minorHAnsi"/>
          <w:sz w:val="18"/>
          <w:szCs w:val="18"/>
        </w:rPr>
        <w:t xml:space="preserve"> I et al (2019) </w:t>
      </w:r>
      <w:r w:rsidRPr="004542A8">
        <w:rPr>
          <w:rFonts w:asciiTheme="minorHAnsi" w:hAnsiTheme="minorHAnsi" w:cs="Arial"/>
          <w:sz w:val="18"/>
          <w:szCs w:val="18"/>
          <w:lang w:val="en"/>
        </w:rPr>
        <w:t>SGLT2 inhibitors for primary and secondary prevention of cardiovascular and renal outcomes in type 2 diabetes: a systematic review and meta-analysis of cardiovascular outcome trials.</w:t>
      </w:r>
      <w:r w:rsidRPr="004542A8">
        <w:rPr>
          <w:rFonts w:asciiTheme="minorHAnsi" w:hAnsiTheme="minorHAnsi"/>
          <w:sz w:val="18"/>
          <w:szCs w:val="18"/>
        </w:rPr>
        <w:t xml:space="preserve"> Lancet</w:t>
      </w:r>
      <w:r>
        <w:rPr>
          <w:rFonts w:asciiTheme="minorHAnsi" w:hAnsiTheme="minorHAnsi"/>
          <w:sz w:val="18"/>
          <w:szCs w:val="18"/>
        </w:rPr>
        <w:t xml:space="preserve"> 393 (10166):31</w:t>
      </w:r>
    </w:p>
    <w:p w:rsidR="00D32F5A" w:rsidRPr="00D60229" w:rsidRDefault="00D32F5A" w:rsidP="00D32F5A">
      <w:pPr>
        <w:pStyle w:val="ListParagraph"/>
        <w:widowControl/>
        <w:spacing w:before="103" w:after="60" w:line="240" w:lineRule="auto"/>
        <w:ind w:left="720" w:right="138" w:firstLine="0"/>
        <w:rPr>
          <w:rFonts w:asciiTheme="minorHAnsi" w:eastAsia="Times New Roman" w:hAnsiTheme="minorHAnsi" w:cs="Helvetica"/>
          <w:sz w:val="18"/>
          <w:szCs w:val="18"/>
        </w:rPr>
      </w:pPr>
    </w:p>
    <w:p w:rsidR="004542A8" w:rsidRDefault="004542A8" w:rsidP="004542A8">
      <w:pPr>
        <w:widowControl/>
        <w:spacing w:before="103" w:after="480"/>
        <w:ind w:left="99" w:right="138"/>
      </w:pP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bookmarkStart w:id="0" w:name="_GoBack"/>
      <w:r w:rsidR="00C944A6">
        <w:rPr>
          <w:noProof/>
        </w:rPr>
        <w:drawing>
          <wp:inline distT="0" distB="0" distL="0" distR="0">
            <wp:extent cx="776938" cy="555955"/>
            <wp:effectExtent l="0" t="0" r="4445" b="0"/>
            <wp:docPr id="2" name="Picture 2" descr="C:\Users\jkaram\AppData\Local\Microsoft\Windows\Temporary Internet Files\Content.Outlook\JD8N3O1R\Jocelyne Karam M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aram\AppData\Local\Microsoft\Windows\Temporary Internet Files\Content.Outlook\JD8N3O1R\Jocelyne Karam MD 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786" cy="559424"/>
                    </a:xfrm>
                    <a:prstGeom prst="rect">
                      <a:avLst/>
                    </a:prstGeom>
                    <a:noFill/>
                    <a:ln>
                      <a:noFill/>
                    </a:ln>
                  </pic:spPr>
                </pic:pic>
              </a:graphicData>
            </a:graphic>
          </wp:inline>
        </w:drawing>
      </w:r>
      <w:bookmarkEnd w:id="0"/>
      <w:r w:rsidR="00C944A6" w:rsidRPr="00C944A6">
        <w:rPr>
          <w:noProof/>
        </w:rPr>
        <w:t xml:space="preserve"> </w:t>
      </w:r>
      <w:r w:rsidR="00A9710C">
        <w:rPr>
          <w:rFonts w:ascii="Arial"/>
          <w:color w:val="BF5A14"/>
        </w:rPr>
        <w:t>Biography</w:t>
      </w:r>
      <w:r w:rsidR="00404E5B">
        <w:rPr>
          <w:rFonts w:ascii="Arial"/>
          <w:color w:val="BF5A14"/>
        </w:rPr>
        <w:t xml:space="preserve"> (150 word limit)</w:t>
      </w:r>
    </w:p>
    <w:p w:rsidR="00AE3E37" w:rsidRDefault="00D32F5A">
      <w:pPr>
        <w:spacing w:before="41" w:line="154" w:lineRule="exact"/>
        <w:ind w:left="213" w:right="231"/>
        <w:jc w:val="both"/>
        <w:rPr>
          <w:rFonts w:ascii="Arial"/>
          <w:sz w:val="14"/>
        </w:rPr>
      </w:pPr>
      <w:r>
        <w:rPr>
          <w:rFonts w:ascii="Arial"/>
          <w:sz w:val="14"/>
        </w:rPr>
        <w:t xml:space="preserve">Dr Jocelyne Karam is the director of the division of Endocrinology at Maimonides Medical Center and an Associate Professor of Medicine at State University of New York, Downstate Medical Center in Brooklyn, New York, USA. Dr Karam treats patients with diverse endocrinology disorders but prominently patients with diabetes. She has been very active teaching, speaking in different venues and writing about different endocrinology topics with a focus on diabetes, obesity and diabetes prevention. </w:t>
      </w:r>
    </w:p>
    <w:p w:rsidR="00AE3E37" w:rsidRDefault="00A9710C">
      <w:pPr>
        <w:spacing w:before="62"/>
        <w:ind w:left="4217" w:right="4235"/>
        <w:jc w:val="center"/>
        <w:rPr>
          <w:rFonts w:ascii="Arial"/>
          <w:sz w:val="14"/>
        </w:rPr>
      </w:pPr>
      <w:r>
        <w:rPr>
          <w:rFonts w:ascii="Arial"/>
          <w:sz w:val="14"/>
        </w:rPr>
        <w:t>Email:</w:t>
      </w:r>
      <w:r w:rsidR="00640781">
        <w:rPr>
          <w:rFonts w:ascii="Arial"/>
          <w:sz w:val="14"/>
        </w:rPr>
        <w:t>jkaram@maimonidesmed.org</w:t>
      </w:r>
      <w:r>
        <w:rPr>
          <w:rFonts w:ascii="Arial"/>
          <w:sz w:val="14"/>
        </w:rPr>
        <w:t xml:space="preserve"> </w:t>
      </w:r>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91" w:rsidRDefault="00C06091">
      <w:r>
        <w:separator/>
      </w:r>
    </w:p>
  </w:endnote>
  <w:endnote w:type="continuationSeparator" w:id="0">
    <w:p w:rsidR="00C06091" w:rsidRDefault="00C0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91" w:rsidRDefault="00C06091">
      <w:r>
        <w:separator/>
      </w:r>
    </w:p>
  </w:footnote>
  <w:footnote w:type="continuationSeparator" w:id="0">
    <w:p w:rsidR="00C06091" w:rsidRDefault="00C06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23654D" w:rsidRDefault="00A9710C">
                          <w:pPr>
                            <w:spacing w:before="2" w:line="249" w:lineRule="auto"/>
                            <w:ind w:left="156" w:right="18" w:hanging="137"/>
                            <w:rPr>
                              <w:rFonts w:ascii="Arial"/>
                              <w:color w:val="FFFFFF" w:themeColor="background1"/>
                              <w:sz w:val="14"/>
                              <w:lang w:val="fr-FR"/>
                            </w:rPr>
                          </w:pPr>
                          <w:r w:rsidRPr="0023654D">
                            <w:rPr>
                              <w:rFonts w:ascii="Arial"/>
                              <w:color w:val="FFFFFF" w:themeColor="background1"/>
                              <w:sz w:val="14"/>
                              <w:lang w:val="fr-FR"/>
                            </w:rPr>
                            <w:t xml:space="preserve">T Furuta et al., J Pai n Relief 2016, 5:3(Suppl) </w:t>
                          </w:r>
                          <w:r w:rsidR="0076718F">
                            <w:fldChar w:fldCharType="begin"/>
                          </w:r>
                          <w:r w:rsidR="0076718F" w:rsidRPr="0023654D">
                            <w:rPr>
                              <w:lang w:val="fr-FR"/>
                            </w:rPr>
                            <w:instrText xml:space="preserve"> HYPERLINK "http://dx.doi.org/10.4172/2167-0846.C1.006" \h </w:instrText>
                          </w:r>
                          <w:r w:rsidR="0076718F">
                            <w:fldChar w:fldCharType="separate"/>
                          </w:r>
                          <w:r w:rsidRPr="0023654D">
                            <w:rPr>
                              <w:rFonts w:ascii="Arial"/>
                              <w:color w:val="FFFFFF" w:themeColor="background1"/>
                              <w:sz w:val="14"/>
                              <w:lang w:val="fr-FR"/>
                            </w:rPr>
                            <w:t>http://dx.doi.org/10.4172/2167-0846.C1.006</w:t>
                          </w:r>
                          <w:r w:rsidR="0076718F">
                            <w:rPr>
                              <w:rFonts w:ascii="Arial"/>
                              <w:color w:val="FFFFFF" w:themeColor="background1"/>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23654D" w:rsidRDefault="00A9710C">
                    <w:pPr>
                      <w:spacing w:before="2" w:line="249" w:lineRule="auto"/>
                      <w:ind w:left="156" w:right="18" w:hanging="137"/>
                      <w:rPr>
                        <w:rFonts w:ascii="Arial"/>
                        <w:color w:val="FFFFFF" w:themeColor="background1"/>
                        <w:sz w:val="14"/>
                        <w:lang w:val="fr-FR"/>
                      </w:rPr>
                    </w:pPr>
                    <w:r w:rsidRPr="0023654D">
                      <w:rPr>
                        <w:rFonts w:ascii="Arial"/>
                        <w:color w:val="FFFFFF" w:themeColor="background1"/>
                        <w:sz w:val="14"/>
                        <w:lang w:val="fr-FR"/>
                      </w:rPr>
                      <w:t xml:space="preserve">T Furuta et al., J Pai n Relief 2016, 5:3(Suppl) </w:t>
                    </w:r>
                    <w:r w:rsidR="0076718F">
                      <w:fldChar w:fldCharType="begin"/>
                    </w:r>
                    <w:r w:rsidR="0076718F" w:rsidRPr="0023654D">
                      <w:rPr>
                        <w:lang w:val="fr-FR"/>
                      </w:rPr>
                      <w:instrText xml:space="preserve"> HYPERLINK "http://dx.doi.org/10.4172/2167-0846.C1.006" \h </w:instrText>
                    </w:r>
                    <w:r w:rsidR="0076718F">
                      <w:fldChar w:fldCharType="separate"/>
                    </w:r>
                    <w:r w:rsidRPr="0023654D">
                      <w:rPr>
                        <w:rFonts w:ascii="Arial"/>
                        <w:color w:val="FFFFFF" w:themeColor="background1"/>
                        <w:sz w:val="14"/>
                        <w:lang w:val="fr-FR"/>
                      </w:rPr>
                      <w:t>http://dx.doi.org/10.4172/2167-0846.C1.006</w:t>
                    </w:r>
                    <w:r w:rsidR="0076718F">
                      <w:rPr>
                        <w:rFonts w:ascii="Arial"/>
                        <w:color w:val="FFFFFF" w:themeColor="background1"/>
                        <w:sz w:val="1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72E"/>
    <w:multiLevelType w:val="hybridMultilevel"/>
    <w:tmpl w:val="0622B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2">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3">
    <w:nsid w:val="68090173"/>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1"/>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0152A"/>
    <w:rsid w:val="00023E73"/>
    <w:rsid w:val="000E2911"/>
    <w:rsid w:val="001263DF"/>
    <w:rsid w:val="0014586C"/>
    <w:rsid w:val="001A6835"/>
    <w:rsid w:val="0023654D"/>
    <w:rsid w:val="00292ED9"/>
    <w:rsid w:val="0039272B"/>
    <w:rsid w:val="00404E5B"/>
    <w:rsid w:val="00414F7B"/>
    <w:rsid w:val="004355DC"/>
    <w:rsid w:val="0044199B"/>
    <w:rsid w:val="004542A8"/>
    <w:rsid w:val="004749B4"/>
    <w:rsid w:val="00494130"/>
    <w:rsid w:val="004F3523"/>
    <w:rsid w:val="005124C8"/>
    <w:rsid w:val="005973B9"/>
    <w:rsid w:val="005B3A56"/>
    <w:rsid w:val="006060CE"/>
    <w:rsid w:val="0063497F"/>
    <w:rsid w:val="00640781"/>
    <w:rsid w:val="007565AF"/>
    <w:rsid w:val="0076718F"/>
    <w:rsid w:val="0077658F"/>
    <w:rsid w:val="00873DF0"/>
    <w:rsid w:val="008756E6"/>
    <w:rsid w:val="009B2D44"/>
    <w:rsid w:val="00A07E82"/>
    <w:rsid w:val="00A27824"/>
    <w:rsid w:val="00A9710C"/>
    <w:rsid w:val="00AE3E37"/>
    <w:rsid w:val="00B21A57"/>
    <w:rsid w:val="00C06091"/>
    <w:rsid w:val="00C33602"/>
    <w:rsid w:val="00C944A6"/>
    <w:rsid w:val="00CD6F55"/>
    <w:rsid w:val="00D32F5A"/>
    <w:rsid w:val="00D60229"/>
    <w:rsid w:val="00DE3104"/>
    <w:rsid w:val="00EB374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38598">
      <w:bodyDiv w:val="1"/>
      <w:marLeft w:val="0"/>
      <w:marRight w:val="0"/>
      <w:marTop w:val="0"/>
      <w:marBottom w:val="0"/>
      <w:divBdr>
        <w:top w:val="none" w:sz="0" w:space="0" w:color="auto"/>
        <w:left w:val="none" w:sz="0" w:space="0" w:color="auto"/>
        <w:bottom w:val="none" w:sz="0" w:space="0" w:color="auto"/>
        <w:right w:val="none" w:sz="0" w:space="0" w:color="auto"/>
      </w:divBdr>
      <w:divsChild>
        <w:div w:id="1669014064">
          <w:marLeft w:val="0"/>
          <w:marRight w:val="0"/>
          <w:marTop w:val="0"/>
          <w:marBottom w:val="0"/>
          <w:divBdr>
            <w:top w:val="none" w:sz="0" w:space="0" w:color="auto"/>
            <w:left w:val="none" w:sz="0" w:space="0" w:color="auto"/>
            <w:bottom w:val="none" w:sz="0" w:space="0" w:color="auto"/>
            <w:right w:val="none" w:sz="0" w:space="0" w:color="auto"/>
          </w:divBdr>
          <w:divsChild>
            <w:div w:id="85268421">
              <w:marLeft w:val="0"/>
              <w:marRight w:val="0"/>
              <w:marTop w:val="0"/>
              <w:marBottom w:val="0"/>
              <w:divBdr>
                <w:top w:val="none" w:sz="0" w:space="0" w:color="auto"/>
                <w:left w:val="none" w:sz="0" w:space="0" w:color="auto"/>
                <w:bottom w:val="none" w:sz="0" w:space="0" w:color="auto"/>
                <w:right w:val="none" w:sz="0" w:space="0" w:color="auto"/>
              </w:divBdr>
              <w:divsChild>
                <w:div w:id="175310602">
                  <w:marLeft w:val="480"/>
                  <w:marRight w:val="480"/>
                  <w:marTop w:val="480"/>
                  <w:marBottom w:val="480"/>
                  <w:divBdr>
                    <w:top w:val="none" w:sz="0" w:space="0" w:color="auto"/>
                    <w:left w:val="none" w:sz="0" w:space="0" w:color="auto"/>
                    <w:bottom w:val="none" w:sz="0" w:space="0" w:color="auto"/>
                    <w:right w:val="none" w:sz="0" w:space="0" w:color="auto"/>
                  </w:divBdr>
                  <w:divsChild>
                    <w:div w:id="630595533">
                      <w:marLeft w:val="0"/>
                      <w:marRight w:val="0"/>
                      <w:marTop w:val="0"/>
                      <w:marBottom w:val="0"/>
                      <w:divBdr>
                        <w:top w:val="single" w:sz="12" w:space="5" w:color="000000"/>
                        <w:left w:val="none" w:sz="0" w:space="0" w:color="auto"/>
                        <w:bottom w:val="none" w:sz="0" w:space="0" w:color="auto"/>
                        <w:right w:val="none" w:sz="0" w:space="0" w:color="auto"/>
                      </w:divBdr>
                      <w:divsChild>
                        <w:div w:id="16293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774276815">
      <w:bodyDiv w:val="1"/>
      <w:marLeft w:val="0"/>
      <w:marRight w:val="0"/>
      <w:marTop w:val="0"/>
      <w:marBottom w:val="0"/>
      <w:divBdr>
        <w:top w:val="none" w:sz="0" w:space="0" w:color="auto"/>
        <w:left w:val="none" w:sz="0" w:space="0" w:color="auto"/>
        <w:bottom w:val="none" w:sz="0" w:space="0" w:color="auto"/>
        <w:right w:val="none" w:sz="0" w:space="0" w:color="auto"/>
      </w:divBdr>
      <w:divsChild>
        <w:div w:id="440757865">
          <w:marLeft w:val="0"/>
          <w:marRight w:val="0"/>
          <w:marTop w:val="0"/>
          <w:marBottom w:val="0"/>
          <w:divBdr>
            <w:top w:val="none" w:sz="0" w:space="0" w:color="auto"/>
            <w:left w:val="none" w:sz="0" w:space="0" w:color="auto"/>
            <w:bottom w:val="none" w:sz="0" w:space="0" w:color="auto"/>
            <w:right w:val="none" w:sz="0" w:space="0" w:color="auto"/>
          </w:divBdr>
          <w:divsChild>
            <w:div w:id="1710031723">
              <w:marLeft w:val="0"/>
              <w:marRight w:val="0"/>
              <w:marTop w:val="0"/>
              <w:marBottom w:val="0"/>
              <w:divBdr>
                <w:top w:val="none" w:sz="0" w:space="0" w:color="auto"/>
                <w:left w:val="none" w:sz="0" w:space="0" w:color="auto"/>
                <w:bottom w:val="none" w:sz="0" w:space="0" w:color="auto"/>
                <w:right w:val="none" w:sz="0" w:space="0" w:color="auto"/>
              </w:divBdr>
              <w:divsChild>
                <w:div w:id="399251227">
                  <w:marLeft w:val="480"/>
                  <w:marRight w:val="480"/>
                  <w:marTop w:val="480"/>
                  <w:marBottom w:val="480"/>
                  <w:divBdr>
                    <w:top w:val="none" w:sz="0" w:space="0" w:color="auto"/>
                    <w:left w:val="none" w:sz="0" w:space="0" w:color="auto"/>
                    <w:bottom w:val="none" w:sz="0" w:space="0" w:color="auto"/>
                    <w:right w:val="none" w:sz="0" w:space="0" w:color="auto"/>
                  </w:divBdr>
                  <w:divsChild>
                    <w:div w:id="1920484160">
                      <w:marLeft w:val="0"/>
                      <w:marRight w:val="0"/>
                      <w:marTop w:val="0"/>
                      <w:marBottom w:val="0"/>
                      <w:divBdr>
                        <w:top w:val="single" w:sz="12" w:space="5" w:color="000000"/>
                        <w:left w:val="none" w:sz="0" w:space="0" w:color="auto"/>
                        <w:bottom w:val="none" w:sz="0" w:space="0" w:color="auto"/>
                        <w:right w:val="none" w:sz="0" w:space="0" w:color="auto"/>
                      </w:divBdr>
                      <w:divsChild>
                        <w:div w:id="18974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3399">
      <w:bodyDiv w:val="1"/>
      <w:marLeft w:val="0"/>
      <w:marRight w:val="0"/>
      <w:marTop w:val="0"/>
      <w:marBottom w:val="0"/>
      <w:divBdr>
        <w:top w:val="none" w:sz="0" w:space="0" w:color="auto"/>
        <w:left w:val="none" w:sz="0" w:space="0" w:color="auto"/>
        <w:bottom w:val="none" w:sz="0" w:space="0" w:color="auto"/>
        <w:right w:val="none" w:sz="0" w:space="0" w:color="auto"/>
      </w:divBdr>
    </w:div>
    <w:div w:id="2051956589">
      <w:bodyDiv w:val="1"/>
      <w:marLeft w:val="0"/>
      <w:marRight w:val="0"/>
      <w:marTop w:val="0"/>
      <w:marBottom w:val="0"/>
      <w:divBdr>
        <w:top w:val="none" w:sz="0" w:space="0" w:color="auto"/>
        <w:left w:val="none" w:sz="0" w:space="0" w:color="auto"/>
        <w:bottom w:val="none" w:sz="0" w:space="0" w:color="auto"/>
        <w:right w:val="none" w:sz="0" w:space="0" w:color="auto"/>
      </w:divBdr>
      <w:divsChild>
        <w:div w:id="1245988985">
          <w:marLeft w:val="0"/>
          <w:marRight w:val="0"/>
          <w:marTop w:val="0"/>
          <w:marBottom w:val="0"/>
          <w:divBdr>
            <w:top w:val="none" w:sz="0" w:space="0" w:color="auto"/>
            <w:left w:val="none" w:sz="0" w:space="0" w:color="auto"/>
            <w:bottom w:val="none" w:sz="0" w:space="0" w:color="auto"/>
            <w:right w:val="none" w:sz="0" w:space="0" w:color="auto"/>
          </w:divBdr>
          <w:divsChild>
            <w:div w:id="1778330759">
              <w:marLeft w:val="0"/>
              <w:marRight w:val="0"/>
              <w:marTop w:val="0"/>
              <w:marBottom w:val="0"/>
              <w:divBdr>
                <w:top w:val="none" w:sz="0" w:space="0" w:color="auto"/>
                <w:left w:val="none" w:sz="0" w:space="0" w:color="auto"/>
                <w:bottom w:val="none" w:sz="0" w:space="0" w:color="auto"/>
                <w:right w:val="none" w:sz="0" w:space="0" w:color="auto"/>
              </w:divBdr>
              <w:divsChild>
                <w:div w:id="1276446313">
                  <w:marLeft w:val="480"/>
                  <w:marRight w:val="480"/>
                  <w:marTop w:val="480"/>
                  <w:marBottom w:val="480"/>
                  <w:divBdr>
                    <w:top w:val="none" w:sz="0" w:space="0" w:color="auto"/>
                    <w:left w:val="none" w:sz="0" w:space="0" w:color="auto"/>
                    <w:bottom w:val="none" w:sz="0" w:space="0" w:color="auto"/>
                    <w:right w:val="none" w:sz="0" w:space="0" w:color="auto"/>
                  </w:divBdr>
                  <w:divsChild>
                    <w:div w:id="655190072">
                      <w:marLeft w:val="0"/>
                      <w:marRight w:val="0"/>
                      <w:marTop w:val="0"/>
                      <w:marBottom w:val="0"/>
                      <w:divBdr>
                        <w:top w:val="single" w:sz="12" w:space="5" w:color="000000"/>
                        <w:left w:val="none" w:sz="0" w:space="0" w:color="auto"/>
                        <w:bottom w:val="none" w:sz="0" w:space="0" w:color="auto"/>
                        <w:right w:val="none" w:sz="0" w:space="0" w:color="auto"/>
                      </w:divBdr>
                      <w:divsChild>
                        <w:div w:id="15494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21708">
      <w:bodyDiv w:val="1"/>
      <w:marLeft w:val="0"/>
      <w:marRight w:val="0"/>
      <w:marTop w:val="0"/>
      <w:marBottom w:val="0"/>
      <w:divBdr>
        <w:top w:val="none" w:sz="0" w:space="0" w:color="auto"/>
        <w:left w:val="none" w:sz="0" w:space="0" w:color="auto"/>
        <w:bottom w:val="none" w:sz="0" w:space="0" w:color="auto"/>
        <w:right w:val="none" w:sz="0" w:space="0" w:color="auto"/>
      </w:divBdr>
      <w:divsChild>
        <w:div w:id="1283343631">
          <w:marLeft w:val="0"/>
          <w:marRight w:val="0"/>
          <w:marTop w:val="0"/>
          <w:marBottom w:val="0"/>
          <w:divBdr>
            <w:top w:val="none" w:sz="0" w:space="0" w:color="auto"/>
            <w:left w:val="none" w:sz="0" w:space="0" w:color="auto"/>
            <w:bottom w:val="none" w:sz="0" w:space="0" w:color="auto"/>
            <w:right w:val="none" w:sz="0" w:space="0" w:color="auto"/>
          </w:divBdr>
          <w:divsChild>
            <w:div w:id="1826824249">
              <w:marLeft w:val="0"/>
              <w:marRight w:val="0"/>
              <w:marTop w:val="0"/>
              <w:marBottom w:val="0"/>
              <w:divBdr>
                <w:top w:val="none" w:sz="0" w:space="0" w:color="auto"/>
                <w:left w:val="none" w:sz="0" w:space="0" w:color="auto"/>
                <w:bottom w:val="none" w:sz="0" w:space="0" w:color="auto"/>
                <w:right w:val="none" w:sz="0" w:space="0" w:color="auto"/>
              </w:divBdr>
              <w:divsChild>
                <w:div w:id="1065682850">
                  <w:marLeft w:val="480"/>
                  <w:marRight w:val="480"/>
                  <w:marTop w:val="480"/>
                  <w:marBottom w:val="480"/>
                  <w:divBdr>
                    <w:top w:val="none" w:sz="0" w:space="0" w:color="auto"/>
                    <w:left w:val="none" w:sz="0" w:space="0" w:color="auto"/>
                    <w:bottom w:val="none" w:sz="0" w:space="0" w:color="auto"/>
                    <w:right w:val="none" w:sz="0" w:space="0" w:color="auto"/>
                  </w:divBdr>
                  <w:divsChild>
                    <w:div w:id="1761101016">
                      <w:marLeft w:val="0"/>
                      <w:marRight w:val="0"/>
                      <w:marTop w:val="0"/>
                      <w:marBottom w:val="0"/>
                      <w:divBdr>
                        <w:top w:val="single" w:sz="12" w:space="5" w:color="000000"/>
                        <w:left w:val="none" w:sz="0" w:space="0" w:color="auto"/>
                        <w:bottom w:val="none" w:sz="0" w:space="0" w:color="auto"/>
                        <w:right w:val="none" w:sz="0" w:space="0" w:color="auto"/>
                      </w:divBdr>
                      <w:divsChild>
                        <w:div w:id="9747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MMC</cp:lastModifiedBy>
  <cp:revision>5</cp:revision>
  <dcterms:created xsi:type="dcterms:W3CDTF">2019-04-01T14:45:00Z</dcterms:created>
  <dcterms:modified xsi:type="dcterms:W3CDTF">2019-04-01T17:12:00Z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y fmtid="{D5CDD505-2E9C-101B-9397-08002B2CF9AE}" pid="5" name="_AdHocReviewCycleID">
    <vt:i4>1859791050</vt:i4>
  </property>
  <property fmtid="{D5CDD505-2E9C-101B-9397-08002B2CF9AE}" pid="6" name="_NewReviewCycle">
    <vt:lpwstr/>
  </property>
  <property fmtid="{D5CDD505-2E9C-101B-9397-08002B2CF9AE}" pid="7" name="_EmailSubject">
    <vt:lpwstr>Recommended by Organizing Committee: Diabetes Congress</vt:lpwstr>
  </property>
  <property fmtid="{D5CDD505-2E9C-101B-9397-08002B2CF9AE}" pid="8" name="_AuthorEmail">
    <vt:lpwstr>JKaram@maimonidesmed.org</vt:lpwstr>
  </property>
  <property fmtid="{D5CDD505-2E9C-101B-9397-08002B2CF9AE}" pid="9" name="_AuthorEmailDisplayName">
    <vt:lpwstr>Jocelyne Karam</vt:lpwstr>
  </property>
</Properties>
</file>